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95" w:rsidRPr="00230B25" w:rsidRDefault="00195F95" w:rsidP="00195F9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</w:rPr>
        <w:t>Частное учреждение образовательная организация высшего образования</w:t>
      </w:r>
    </w:p>
    <w:p w:rsidR="00195F95" w:rsidRPr="00230B25" w:rsidRDefault="00195F95" w:rsidP="00195F9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</w:rPr>
        <w:t>«Омская гуманитарная академия»</w:t>
      </w:r>
    </w:p>
    <w:p w:rsidR="00195F95" w:rsidRPr="00230B25" w:rsidRDefault="00195F95" w:rsidP="00195F9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</w:rPr>
        <w:t>(ЧУОО ВО «ОмГА»)</w:t>
      </w:r>
    </w:p>
    <w:p w:rsidR="00195F95" w:rsidRPr="00230B25" w:rsidRDefault="00195F95" w:rsidP="00195F95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195F95" w:rsidRPr="00230B25" w:rsidTr="00363F42">
        <w:trPr>
          <w:trHeight w:val="2252"/>
        </w:trPr>
        <w:tc>
          <w:tcPr>
            <w:tcW w:w="5268" w:type="dxa"/>
          </w:tcPr>
          <w:p w:rsidR="00195F95" w:rsidRDefault="00195F95" w:rsidP="00363F42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195F95" w:rsidRDefault="00195F95" w:rsidP="00363F42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195F95" w:rsidRDefault="00195F95" w:rsidP="00363F42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195F95" w:rsidRDefault="00195F95" w:rsidP="00363F4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«ОмГА»</w:t>
            </w:r>
          </w:p>
          <w:p w:rsidR="00195F95" w:rsidRDefault="00195F95" w:rsidP="00363F4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195F95" w:rsidRDefault="00195F95" w:rsidP="00363F4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24.03.2023 г.</w:t>
            </w:r>
          </w:p>
        </w:tc>
        <w:tc>
          <w:tcPr>
            <w:tcW w:w="4088" w:type="dxa"/>
          </w:tcPr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«ОмГА»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27.03.2023 г.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195F95" w:rsidRDefault="00195F95" w:rsidP="00363F42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27.03.2023 г.</w:t>
            </w:r>
          </w:p>
        </w:tc>
      </w:tr>
    </w:tbl>
    <w:p w:rsidR="00195F95" w:rsidRDefault="00195F95" w:rsidP="00195F95"/>
    <w:p w:rsidR="00195F95" w:rsidRDefault="00195F95" w:rsidP="00195F95"/>
    <w:p w:rsidR="00195F95" w:rsidRPr="00230B2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4BA" w:rsidRDefault="00DB34BA" w:rsidP="00DB34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DB34BA" w:rsidRDefault="00DB34BA" w:rsidP="00DB34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DB34BA" w:rsidRDefault="00DB34BA" w:rsidP="00DB3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программы:</w:t>
      </w:r>
      <w:r>
        <w:rPr>
          <w:rFonts w:ascii="Times New Roman" w:hAnsi="Times New Roman" w:cs="Times New Roman"/>
          <w:sz w:val="28"/>
          <w:szCs w:val="28"/>
        </w:rPr>
        <w:t>бакалавриат</w:t>
      </w:r>
    </w:p>
    <w:p w:rsidR="00DB34BA" w:rsidRDefault="00DB34BA" w:rsidP="00DB34B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подготовки: </w:t>
      </w:r>
      <w:r>
        <w:rPr>
          <w:rFonts w:ascii="Times New Roman" w:hAnsi="Times New Roman" w:cs="Times New Roman"/>
          <w:bCs/>
          <w:sz w:val="28"/>
          <w:szCs w:val="28"/>
        </w:rPr>
        <w:t>38.03.01 Экономика</w:t>
      </w:r>
    </w:p>
    <w:p w:rsidR="00DB34BA" w:rsidRDefault="00DB34BA" w:rsidP="00DB3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(направленность) «Финансы и  кредит»</w:t>
      </w:r>
    </w:p>
    <w:p w:rsidR="00195F95" w:rsidRDefault="00DB34BA" w:rsidP="00DB3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ОПОП 4 года</w:t>
      </w:r>
    </w:p>
    <w:p w:rsidR="00195F95" w:rsidRPr="00230B25" w:rsidRDefault="00195F95" w:rsidP="00195F95">
      <w:pPr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4BA" w:rsidRDefault="00DB34BA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 xml:space="preserve">Омск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95F95" w:rsidRPr="00B210E4" w:rsidRDefault="00195F95" w:rsidP="00195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форми-руют нормативно-регулятивный механизм деятельности (в т.ч. образователь-ной и профессиональной) субъектов воспитательной системы образователь-ной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>тегии национальной безопасности Российской Федерации отмечено: 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Традиционные российские духовно-нравственные ценности объединяют нашу многонациональную и многоконфессиональную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37.03.01 Психология </w:t>
      </w:r>
      <w:r w:rsidRPr="009C1578">
        <w:rPr>
          <w:rFonts w:ascii="Times New Roman" w:hAnsi="Times New Roman" w:cs="Times New Roman"/>
          <w:sz w:val="28"/>
          <w:szCs w:val="28"/>
        </w:rPr>
        <w:t>описывает аксиологические,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>Программа ориентирована на целенаправленную и результативную ор-ганизацию воспитательной деятельности субъектов образовательного и вос-питательного процессов.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соз-дание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>закону и правопорядку, человеку труда и старшему поколению, взаимного уважения, бережного отношения к культурному наследию и тра-дициям многонационального народа Российской Федерации, природе и ок-ружающей среде»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Программа воспитания является частью основной профессиональной образовательной программы (далее – ОПОП), разрабатываемой и реализуе-мой в соответствии с действующим федеральным государственным образо-вательным стандартом высшего образования (далее – ФГОС 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9C79B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востребующих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195F95" w:rsidRPr="009C79B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195F95" w:rsidRPr="009C79B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195F95" w:rsidRPr="009C79B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195F95" w:rsidRDefault="00195F95" w:rsidP="00195F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ОБЩИЕ ПОЛОЖЕНИЯ</w:t>
      </w: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</w:rPr>
        <w:t>в Омской гуманитарной академии</w:t>
      </w:r>
    </w:p>
    <w:bookmarkEnd w:id="0"/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системы принятых социокультурных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социокультурной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развития воспитательной деятельности исходит из: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признания роли студенческой молодежи как стратегического ресурса развивающегося общества;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формирования благоприятного психологического климата как в студенческих, так и в преподавательских коллективах вуза;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воспитательного процесса: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природосообразности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культуросообразности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рассматривающий: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субъектности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предполагающий организацию субъект-субъектного взаимодействия в процессе воспитания и обучения, взаимной ответствености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деятельностной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интеркультурность информационного взаимодействия.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Конституции Российской Федерации;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29 декабря 2012 г. № 273-ФЗ «Об образовании в Российской Федерации»;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(волонтерства)»;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Посланий Президента России Федеральному собранию Российской Федерации;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Письма Министерства образования и науки Российской Федерации от 14 февраля 2014 г. № ВК-262/09 «О методических рекомендациях о создании и деятельности советов обучающихся в образовательных организациях»;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Приказа Федеральной службы по надзору в сфере образования и науки (Рособрнадзор)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этого, учтен опыт функционирования системы воспитательной работы Академии и возможности администрации и студентов самостоятельно формировать социокультурную и педагогическую среду, направленную на самообразование, самовоспитание и саморазвитие студентов.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воспитания разработана на период </w:t>
      </w:r>
      <w:r w:rsidRPr="000D780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направлению подготовки 37.03.01 Психология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организации воспитательной деятельности в Омской гуманитарной академии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аксиологический,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признающий высшими ценностями: ценность жизни и здоровья человека; духовно-нравственные ценности; социальные ценности; образование как культурную и цивилизационную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аправлен на создание в Академии культуросообразной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- личностно-деятельностный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осуществляемый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всо циально значимых видах деятельности и общения;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 здоровьесберегающий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 направлен на повышение культуры зздоровья, сбережение здоровья субъектов образовательных отношений, что предполагает активное субъект-субъектное взаимодействие членов коллектива Академии: по созданию здоровьеформирующей и здоровьесберегающей образовательной среды, по смене внутренней позиции личности в отношении здоровья на сознательно-ответственную, по развитию индивидуального стиля здоровьесозидающей деятельности преподавателей, по разработке и организации здоровьесозидающих мероприятий и методического арсенала здоровьесберегающих занятий, по актуализации и реализации здорового образа жизни.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 Цель и задачи воспитательной работы в Омской гуманитарной академии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создание условий для активной жизнедеятельности обучающихся</w:t>
      </w:r>
      <w:r w:rsidRPr="000D7800">
        <w:t xml:space="preserve"> </w:t>
      </w:r>
      <w:r w:rsidRPr="000D7800">
        <w:rPr>
          <w:rFonts w:ascii="Times New Roman" w:hAnsi="Times New Roman" w:cs="Times New Roman"/>
          <w:sz w:val="28"/>
          <w:szCs w:val="28"/>
        </w:rPr>
        <w:t>направления</w:t>
      </w:r>
      <w:r>
        <w:t xml:space="preserve"> </w:t>
      </w:r>
      <w:r w:rsidRPr="000D7800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 37.03.01 Психология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воспитательной работы: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мировоззрения и актуализация системы базовых ценностей личности;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приобщение студентов к общечеловеческим нормам морали, национальным и академическим традициям;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положительного отношения к труду, социально значимой целеустремлености и ответственности в деловых отношениях;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этики и культуры профессионального общения;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уровня личностной безопасности, культуры безопасного поведения.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СОДЕРЖАНИЕ И УСЛОВИЯ РЕАЛИЗАЦИИ ВОСПИТАТЕЛЬНОЙ РАБОТЫ 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</w:rPr>
        <w:t>в Омской гуманитарной академии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социокультурного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Субъектами воспитания в Академии выступают все без исключения преподаватели и студенты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направления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подготовки 37.03.01 Психология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Ценностную основу функционирования воспитательной системы Академии составляют: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академические ценности: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преданность духу профессии;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качество образования и профессиональной подготовки;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компетентность, креативность;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развитие, новаторство;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порядок, дисциплина, надежность;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милосердие, сострадание;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интеллигентность;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 ценности и приоритеты воспитания: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гуманистические ценности: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свобода;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человеколюбие;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духовность;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творчество.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3-й курс – кризис самоопределения  («Большая часть учебы позади… что я могу как профессионал?»);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4-й и 5-й курсы – кризис трудоспособности  (планирование карьеры, поиск места работы);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195F95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5F95" w:rsidRPr="00EB70C5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</w:rPr>
        <w:t>в Омской гуманитарной академии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воспитания реализуется через систему приоритетных направлений: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 поддержку индивидуально-личностного развития студента;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 формирование культуры отношений в основных жизненных сферах;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 поддержку академической и социальной активности студента;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−создание условий для гражданского, личностного и профессионального самоопределения;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 развитие эстетических, художественных, творческих и спортивных интересов студентов.</w:t>
      </w:r>
    </w:p>
    <w:p w:rsidR="00195F9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Направлениями воспитательной работы в Омской гуманитарной академии определены:</w:t>
      </w:r>
    </w:p>
    <w:p w:rsidR="00195F9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гражданское воспитание (формирование 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правам и обязанностям, позволяющ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 и социокультурной среде;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чувстве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195F9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культурно-творческое воспитание (досуговая, творческая и социально-культурная деятельность по организации и проведению значимых событий и мероприятий); 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спортивное и здоровьесберегающее воспитание (формирование культуры ведения здорового образа жизни, развитие способности к сохранению и укреплению здоровья, а также формирование мотивационно-ценностного отношения к физической культуре)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опыта, сознательного решения общественных и личностных проблем, приобщением к здоровому образу жизни. 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F9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 Виды деятельности обучающихся в воспитательной системе Омской гуманитарной академии</w:t>
      </w:r>
    </w:p>
    <w:p w:rsidR="00195F95" w:rsidRPr="0088436F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195F95" w:rsidRPr="0088436F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195F95" w:rsidRPr="0088436F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2.3.1. Гражданское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дееспособным.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устремлениями. 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В рамках направления реализуется деятельность объединений, осуще-ствляется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>социологические исследования по проблемам гражданского воспитания, встречи с ветеранами войн и труда, известными деятелями культуры и искус-ства.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F95" w:rsidRPr="00345067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lastRenderedPageBreak/>
        <w:t>2.3.2. Патриотическое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>студентов направления подготовки 37.03.01 Психология</w:t>
      </w:r>
      <w:r w:rsidRPr="00345067">
        <w:rPr>
          <w:rFonts w:ascii="Times New Roman" w:hAnsi="Times New Roman" w:cs="Times New Roman"/>
          <w:sz w:val="28"/>
          <w:szCs w:val="28"/>
        </w:rPr>
        <w:t xml:space="preserve"> 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2B00B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2B00B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Задачей духовно-нравственного воспитания является развитие ценно-стно-смысловой сферы и духовной культуры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>направления подготовки 37.03.01 Психология, нравственных чувств и крепкого нравственного стержня.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В рамках реализации данного направления воспитательной работы ис-пользуются групповые и индивидуальные формы, обучающиеся участвуют в деятельности различных студенческих объединений: творческих групп, ас-социаций, клубов и т.д., социальных и социокультурных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2B00B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>Стабильность социокультурной среды вуза обеспечивает сохранение, развитие лучших традиций и выработку у студентов чувства принадле</w:t>
      </w:r>
      <w:r>
        <w:rPr>
          <w:rFonts w:ascii="Times New Roman" w:hAnsi="Times New Roman" w:cs="Times New Roman"/>
          <w:sz w:val="28"/>
          <w:szCs w:val="28"/>
        </w:rPr>
        <w:t xml:space="preserve">жно-сти к вузовскому сообществу, </w:t>
      </w:r>
      <w:r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>
        <w:rPr>
          <w:rFonts w:ascii="Times New Roman" w:hAnsi="Times New Roman" w:cs="Times New Roman"/>
          <w:sz w:val="28"/>
          <w:szCs w:val="28"/>
        </w:rPr>
        <w:t>студента-психолога</w:t>
      </w:r>
      <w:r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>
        <w:rPr>
          <w:rFonts w:ascii="Times New Roman" w:hAnsi="Times New Roman" w:cs="Times New Roman"/>
          <w:sz w:val="28"/>
          <w:szCs w:val="28"/>
        </w:rPr>
        <w:t>творческой</w:t>
      </w:r>
      <w:r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социальной ответственности и культурной просвещенности. Студенты должны знать </w:t>
      </w:r>
      <w:r w:rsidRPr="00FD50BA">
        <w:rPr>
          <w:rFonts w:ascii="Times New Roman" w:hAnsi="Times New Roman" w:cs="Times New Roman"/>
          <w:sz w:val="28"/>
          <w:szCs w:val="28"/>
        </w:rPr>
        <w:lastRenderedPageBreak/>
        <w:t>традиции и историю и с уважением относиться к различным памятным датам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37.03.01 Психология 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 с использованием современных социокультурных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240D3C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ФГОС ВО определяют необходимость непрерывного развития иссле-довательской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>направления подготовки 37.03.01 Психологи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психологии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психолога.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37.03.01 Психология 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195F95" w:rsidRPr="000D66EE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195F95" w:rsidRPr="000D66EE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</w:p>
    <w:p w:rsidR="00195F95" w:rsidRPr="000D66EE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конкурсах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195F95" w:rsidRPr="000D66EE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внутривузовского, городского, российского уровней, а также в журналах, рекомендованных ВАК; 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>ю Психология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37.03.01 Психология </w:t>
      </w:r>
      <w:r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природоохраны, задач и рационального использования природных ресурсов. 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экологической направленности обеспечивают </w:t>
      </w:r>
      <w:r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37.03.01 Психология </w:t>
      </w:r>
      <w:r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 xml:space="preserve">ресурсов, </w:t>
      </w:r>
      <w:r w:rsidRPr="00FD50BA">
        <w:rPr>
          <w:rFonts w:ascii="Times New Roman" w:hAnsi="Times New Roman" w:cs="Times New Roman"/>
          <w:sz w:val="28"/>
          <w:szCs w:val="28"/>
        </w:rPr>
        <w:lastRenderedPageBreak/>
        <w:t>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2.3.8. Спортивное и здоровьесберегающее воспитание</w:t>
      </w:r>
    </w:p>
    <w:p w:rsidR="00195F95" w:rsidRPr="00993C83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50BA">
        <w:rPr>
          <w:rFonts w:ascii="Times New Roman" w:hAnsi="Times New Roman" w:cs="Times New Roman"/>
          <w:sz w:val="28"/>
          <w:szCs w:val="28"/>
        </w:rPr>
        <w:t xml:space="preserve"> обеспечение здоровьесберегающей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наркозависимостью и другими вредными привычками, формируемые системой физического воспитания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FD50BA">
        <w:rPr>
          <w:rFonts w:ascii="Times New Roman" w:hAnsi="Times New Roman" w:cs="Times New Roman"/>
          <w:sz w:val="28"/>
          <w:szCs w:val="28"/>
        </w:rPr>
        <w:t>, обеспечивающей легкий и простой доступ к занятию спортом в рамках учебного и внеучебного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195F95" w:rsidRPr="00993C83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195F95" w:rsidRPr="00993C83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195F95" w:rsidRPr="00993C83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г. </w:t>
      </w:r>
      <w:r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установление контактов со спортивными и общественными объеди-нениями.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37.03.01 Психология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здоро-вого образа жизни установлены тесные связи с такими службами и структу-рами,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г.Омска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БУЗОО «</w:t>
      </w:r>
      <w:r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40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БУЗОО «Территориальный центр медицины катастроф», БУЗОО «Клиническая психиатрическая больница им. Н.Н.Солодникова», ФБУН «Новосибирский научно-исследовательский институт гигиены Роспотребнадзора</w:t>
      </w:r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2.4. Формы и методы воспитательной работы в Омской гуманитарной академии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lastRenderedPageBreak/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количеству участников – индивидуальные, личностно ориентированные (субъект-субъектное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 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праздники, субботники и т.д.);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времени проведения – кратковременные, продолжительные, традиционные;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видам деятельности – трудовые, спортивные, художественные, научные, общественные и др.;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 процессе реализации Рабочей программы воспитания и Календарного плана воспитательной работы применяются: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артпедагогические; здоровьесберегающие; технологии развития критического мышления; технология портфолио; тренинговые; «мозговой штурм»; кейс-технологии; рефлексивные технологии; дистанционные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lastRenderedPageBreak/>
        <w:t>образовательные технологии и др.)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- цифровые образовательные технологии в онлайн образовании, электронном обучении со свободным доступом к электронному образовательному контенту (Vrтехнологии; технологии искусственного интеллекта; smartтехнологии (DMтехнология; Big Data; геймификация; блокчейн) и др.).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Эти технологии соответствуют идее компетентностного подхода, утвержденного как доминирующий в концептуальных и программных документах современного образования.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bidi="ru-RU"/>
        </w:rPr>
        <w:t>2.5. Ресурсное обеспечение реализации рабочей программы воспитания в Омской гуманитарной академии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Организационно-управленческое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развитие модели воспитательной системы Академии, моделей соуправления и студенческого самоуправления;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поддержка принципа инновационности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реализации решений всех субъектов воспитательной системы вуза.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Организационно-педагогическое обеспечение: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достаточное отражение воспитательной составляющей в образовательн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 xml:space="preserve"> программ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е направления подготовки 37.03.01 Психология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, программных и инструктивных документах, регламентирующих деят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Нормативно-правовое и инструктивно-методическое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 xml:space="preserve">- мониторинг качества внеучебной деятельности и степени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lastRenderedPageBreak/>
        <w:t>удовлетворенности интересов студентов различными видами деятельности.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Психолого-педагогическое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систематический мониторинг ценностно-смысловой ориентации студентов.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Кадровое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вной формы обучения, кафедры):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2. Кадры, занимающиеся управлением воспитательной деятельностью на уровне Академии (ректор, проректор по учебно-воспитательной работе, курактор, педагог-психолог).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3. Преподаватели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4. Кадры, обеспечивающие занятие обучающихся творчеством, медиа,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6. Развитие многовариантного института кураторства, тьюторства.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Финансовое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участие в различных грантах, конкурсах;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lastRenderedPageBreak/>
        <w:t>− привлечение спонсорских средств.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Информационное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издание методических сборников, пособий, информационных буклетов и листовок;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использование информационных технологий и ресурсов Академии;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организация сотрудничества с молодежными Интернет-порталами, многотиражными изданиями, отражающими молодежную политику.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через: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информационные стенды, на которых размещается информация о реализуемых проектах культурно-досуговой,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- объявления органов студенческого самоуправления;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сайт Академии: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, обеспечивающая реализацию рабочей программы воспитания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обеспечить доступ к информационным ресурсам Интернет, учебной и художественной литературе, коллекциям медиа-ресурсов на электронных носителях, к множительной технике.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Электронная информационно-образовательная среда Академии, работающая на платформе LMS Moodle, обеспечивает: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IPRBooks, ЭБС Юрайт ) и электронным образовательным ресурсам, указанным в рабочих программах;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 и внеучебных мероприятий;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демонстрация мультимедийных материалов.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2.7. Социокультурное пространство. Сетевое взаимодействие с организациями, социальными институтами и субъектами воспитания</w:t>
      </w: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Социокультурное пространство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Перечень объектов города и области, обладающих высоким воспитывающим потенциалом: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Омский Государственный историко-краеведческий музей; Музейный комплекс воинской славы омичей;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Арт-галерея «Квадрат»; Музей Истории Городского Быта; Музей ветеранов Афганистана и локальных конфликтов; Марьяновский краеведческий музей; Либеров-центр; Музей авиации; Выставочный зал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lastRenderedPageBreak/>
        <w:t>Омского Дома художников; Исторический парк «Россия – моя история»; Сибирский культурный центр; Омский музей просвещения; Камерный музей Второй мировой войны; Тарский художественный музей; Городской музей театрального искусства; Большереченский историко-этнографический музей; Омский Планетарий; Музей сказки «Васин хутор» и др.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 Омский государственный академический театр драмы; Омский государственный драматический Пятый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Лейфера;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Москаленкская центральная районная библиотека; Исилькульская центральная районная библиотека и др.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Тарские ворота; Тобольские ворота; Омская крепость; Свято-Никольский Казачий Собор; Пешеходная улица Чокана Валиханова; Крестовоздвиженский собор; Успенский собор; Ачаирский Женский Монастырь; Пожарная Каланча; Особняк купца Батюшкова (Дом Колчака); Площадь Бухгольца; Омский кадетский корпус; Серафимо-Алексеевская часовня; Омская стрелка; Дом со шпилем; Бульвар Мартынова; Здание Управления Омской железной дороги; Свято-Никольско-Игнатьевская церковь; Воскресенский Военный Собор; Здание Городской думы; Иртышская набережная; Областной музей изобразительных искусств им. М.А. Врубеля; Омский государственный академический театр драмы и др.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детям блокадного Ленинграда; Г.К. Жукову; святым Петру и Февронии; Ф.М. Достоевскому; Чокану Валиханову; А.А. Ларионовой; Борцам революции; В.И.Ленину; А.В.Колчаку; М.Врубелю; А.Черепанову; Мемориал войнам-омичам, жертвам локальных войн; Д.М.Карбышеву; малолетним узникам фашизма; В.В.Куйбышеву; В.Блинову;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Окунево; Большереченский зоопарк; Парк культуры и отдыха им. 30-летия ВЛКСМ;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lastRenderedPageBreak/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«Сибирнский нефтяник»; Спортивно-концертный комплекс им. В. Блинова;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195F95" w:rsidRPr="003C0A6C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образовательные организации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БОУ г.Омска «Лицей № 54», БОУ «Средняя общеобразовательная школа № 82», БОУ г.Омска «Гимназия №12 им. В.Горячева, БОУ г.Омска «Средняя общеобразовательная школа № 116», АНОО «Лицей с этнокультурным национальным компонентом», КОУ Омской области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«А</w:t>
      </w:r>
      <w:r w:rsidRPr="004E36F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даптивная школа </w:t>
      </w:r>
      <w:r>
        <w:rPr>
          <w:rFonts w:ascii="TensorFont" w:hAnsi="TensorFont"/>
          <w:color w:val="333333"/>
          <w:sz w:val="28"/>
          <w:szCs w:val="28"/>
          <w:shd w:val="clear" w:color="auto" w:fill="F9F9F9"/>
        </w:rPr>
        <w:t>№ 18</w:t>
      </w:r>
      <w:r w:rsidRPr="00EB1AB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МБДОУ г.Омска «Детский сад № 32», БДОУ г.Омска «Детский сад № 32»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Pr="00EB1AB7">
        <w:rPr>
          <w:rFonts w:ascii="Times New Roman" w:hAnsi="Times New Roman"/>
          <w:sz w:val="28"/>
          <w:szCs w:val="28"/>
        </w:rPr>
        <w:t>БДОУ г.Омска «Детский сад № 303</w:t>
      </w:r>
      <w:r>
        <w:rPr>
          <w:rFonts w:ascii="Times New Roman" w:hAnsi="Times New Roman"/>
          <w:sz w:val="28"/>
          <w:szCs w:val="28"/>
        </w:rPr>
        <w:t xml:space="preserve"> общеразвивающего вида</w:t>
      </w:r>
      <w:r w:rsidRPr="00EB1AB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ФГБОУ ВО «Омский государственный педагогический университет», ФГБОУ ВО «Омский государственный университет им. Ф.М.Достоевского», </w:t>
      </w:r>
      <w:r w:rsidRPr="003C0A6C">
        <w:rPr>
          <w:rFonts w:ascii="Times New Roman" w:hAnsi="Times New Roman" w:cs="Times New Roman"/>
          <w:sz w:val="28"/>
          <w:szCs w:val="28"/>
        </w:rPr>
        <w:t>Кокшетауский университет имении Абая Мырзахметова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Казахстан, </w:t>
      </w:r>
      <w:r w:rsidRPr="003C0A6C">
        <w:rPr>
          <w:rFonts w:ascii="Times New Roman" w:hAnsi="Times New Roman" w:cs="Times New Roman"/>
          <w:sz w:val="28"/>
          <w:szCs w:val="28"/>
        </w:rPr>
        <w:t>УО «Белорусский государственный педагогический университет имени Максима Танка»</w:t>
      </w:r>
      <w:r>
        <w:rPr>
          <w:rFonts w:ascii="Times New Roman" w:hAnsi="Times New Roman" w:cs="Times New Roman"/>
          <w:sz w:val="28"/>
          <w:szCs w:val="28"/>
        </w:rPr>
        <w:t>, г.Минск;</w:t>
      </w:r>
    </w:p>
    <w:p w:rsidR="00195F95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многопрофильный психологический центр «Твое будущее», г.Омск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195F95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Лаборатория психофизиологического обеспечения,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психотерапии и психокоррекции </w:t>
      </w:r>
      <w:r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БУЗОО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Территориальный центр медицины катастроф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»;</w:t>
      </w:r>
    </w:p>
    <w:p w:rsidR="00195F95" w:rsidRPr="002E69A5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Pr="002E69A5">
        <w:rPr>
          <w:rFonts w:ascii="Times New Roman" w:hAnsi="Times New Roman" w:cs="Times New Roman"/>
          <w:sz w:val="28"/>
        </w:rPr>
        <w:t>БО Омской области «Центр профессиональной ориентации и психологической поддержки населения»;</w:t>
      </w:r>
    </w:p>
    <w:p w:rsidR="00195F95" w:rsidRPr="005F3B3B" w:rsidRDefault="00195F95" w:rsidP="00195F9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9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молодёжные организации: </w:t>
      </w:r>
      <w:r w:rsidRPr="002E69A5">
        <w:rPr>
          <w:rFonts w:ascii="Times New Roman" w:hAnsi="Times New Roman" w:cs="Times New Roman"/>
          <w:sz w:val="28"/>
        </w:rPr>
        <w:t>Омский Молодежный</w:t>
      </w:r>
      <w:r>
        <w:rPr>
          <w:rFonts w:ascii="Times New Roman" w:hAnsi="Times New Roman" w:cs="Times New Roman"/>
          <w:sz w:val="28"/>
        </w:rPr>
        <w:t xml:space="preserve"> </w:t>
      </w:r>
      <w:r w:rsidRPr="002E69A5">
        <w:rPr>
          <w:rFonts w:ascii="Times New Roman" w:hAnsi="Times New Roman" w:cs="Times New Roman"/>
          <w:sz w:val="28"/>
        </w:rPr>
        <w:t>Многофункциональный Центр</w:t>
      </w:r>
      <w:r>
        <w:rPr>
          <w:rFonts w:ascii="Times New Roman" w:hAnsi="Times New Roman" w:cs="Times New Roman"/>
          <w:sz w:val="28"/>
        </w:rPr>
        <w:t xml:space="preserve">; </w:t>
      </w:r>
      <w:r w:rsidRPr="002E69A5">
        <w:rPr>
          <w:rFonts w:ascii="Times New Roman" w:hAnsi="Times New Roman" w:cs="Times New Roman"/>
          <w:sz w:val="28"/>
        </w:rPr>
        <w:t>Региональный молодежный центр</w:t>
      </w:r>
      <w:r>
        <w:rPr>
          <w:rFonts w:ascii="Times New Roman" w:hAnsi="Times New Roman" w:cs="Times New Roman"/>
          <w:sz w:val="28"/>
        </w:rPr>
        <w:t xml:space="preserve">; </w:t>
      </w:r>
      <w:r w:rsidRPr="002E69A5">
        <w:rPr>
          <w:rFonts w:ascii="Times New Roman" w:hAnsi="Times New Roman" w:cs="Times New Roman"/>
          <w:sz w:val="28"/>
        </w:rPr>
        <w:t xml:space="preserve">БУ ОО </w:t>
      </w:r>
      <w:r>
        <w:rPr>
          <w:rFonts w:ascii="Times New Roman" w:hAnsi="Times New Roman" w:cs="Times New Roman"/>
          <w:sz w:val="28"/>
        </w:rPr>
        <w:t>«</w:t>
      </w:r>
      <w:r w:rsidRPr="002E69A5">
        <w:rPr>
          <w:rFonts w:ascii="Times New Roman" w:hAnsi="Times New Roman" w:cs="Times New Roman"/>
          <w:sz w:val="28"/>
        </w:rPr>
        <w:t>Центр</w:t>
      </w:r>
      <w:r>
        <w:rPr>
          <w:rFonts w:ascii="Times New Roman" w:hAnsi="Times New Roman" w:cs="Times New Roman"/>
          <w:sz w:val="28"/>
        </w:rPr>
        <w:t xml:space="preserve"> </w:t>
      </w:r>
      <w:r w:rsidRPr="002E69A5">
        <w:rPr>
          <w:rFonts w:ascii="Times New Roman" w:hAnsi="Times New Roman" w:cs="Times New Roman"/>
          <w:sz w:val="28"/>
        </w:rPr>
        <w:t>патриотического воспитания молодежи</w:t>
      </w:r>
      <w:r>
        <w:rPr>
          <w:rFonts w:ascii="Times New Roman" w:hAnsi="Times New Roman" w:cs="Times New Roman"/>
          <w:sz w:val="28"/>
        </w:rPr>
        <w:t xml:space="preserve">»; </w:t>
      </w:r>
      <w:r w:rsidRPr="002E69A5">
        <w:rPr>
          <w:rFonts w:ascii="Times New Roman" w:hAnsi="Times New Roman" w:cs="Times New Roman"/>
          <w:sz w:val="28"/>
        </w:rPr>
        <w:t xml:space="preserve">ОРОО </w:t>
      </w:r>
      <w:r>
        <w:rPr>
          <w:rFonts w:ascii="Times New Roman" w:hAnsi="Times New Roman" w:cs="Times New Roman"/>
          <w:sz w:val="28"/>
        </w:rPr>
        <w:t>«</w:t>
      </w:r>
      <w:r w:rsidRPr="002E69A5">
        <w:rPr>
          <w:rFonts w:ascii="Times New Roman" w:hAnsi="Times New Roman" w:cs="Times New Roman"/>
          <w:sz w:val="28"/>
        </w:rPr>
        <w:t>Центр</w:t>
      </w:r>
      <w:r>
        <w:rPr>
          <w:rFonts w:ascii="Times New Roman" w:hAnsi="Times New Roman" w:cs="Times New Roman"/>
          <w:sz w:val="28"/>
        </w:rPr>
        <w:t xml:space="preserve"> </w:t>
      </w:r>
      <w:r w:rsidRPr="002E69A5">
        <w:rPr>
          <w:rFonts w:ascii="Times New Roman" w:hAnsi="Times New Roman" w:cs="Times New Roman"/>
          <w:sz w:val="28"/>
        </w:rPr>
        <w:t>развития общественных инициатив</w:t>
      </w:r>
      <w:r>
        <w:rPr>
          <w:rFonts w:ascii="Times New Roman" w:hAnsi="Times New Roman" w:cs="Times New Roman"/>
          <w:sz w:val="28"/>
        </w:rPr>
        <w:t>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bookmarkStart w:id="1" w:name="_GoBack"/>
      <w:bookmarkEnd w:id="1"/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 «Вконтакте», «Инстаграм».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Список организаций-партнеров постоянно актуализируется.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 xml:space="preserve">3. УПРАВЛЕНИЕ СИСТЕМОЙ ВОСПИТАТЕЛЬНОЙ РАБОТЫ 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</w:rPr>
        <w:t>в Омской гуманитарной академии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lastRenderedPageBreak/>
        <w:t>Для реализации программы развития системы воспитательной работы в ЧУОО ВО ОмГА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ОмГА.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Уровни: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 административно-управленческий (официальный): 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− индивидуальный: решение основных задач индивидуальной воспитательной работы возлагается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195F95" w:rsidRPr="005F3B3B" w:rsidRDefault="00195F95" w:rsidP="00195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195F95" w:rsidRPr="005F3B3B" w:rsidRDefault="00195F95" w:rsidP="00195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195F95" w:rsidRPr="005F3B3B" w:rsidRDefault="00195F95" w:rsidP="00195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195F95" w:rsidRPr="005F3B3B" w:rsidRDefault="00195F95" w:rsidP="00195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аспекты воспитательной работы планируются регулярно обсуждаются на старостатах, факультетском методическом совете. Сотрудники деканата имеют постоянные контакты со студенческим советом.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 Студенческое самоуправление (соуправление) в Омской гуманитарной академии</w:t>
      </w:r>
    </w:p>
    <w:p w:rsidR="00195F95" w:rsidRPr="005F3B3B" w:rsidRDefault="00195F95" w:rsidP="00195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195F95" w:rsidRPr="005F3B3B" w:rsidRDefault="00195F95" w:rsidP="00195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развитие демократических методов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195F95" w:rsidRPr="005F3B3B" w:rsidRDefault="00195F95" w:rsidP="00195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Исходя из интересов и ценностных ориентаций студентов существует театральная студия, работающая под руководством профессионального актера. Силами театральной студии организуются и проводятся внутривузовские мероприятия, а также достойно представляется ОмГА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195F95" w:rsidRPr="00230B2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149C" w:rsidRDefault="00CC149C"/>
    <w:sectPr w:rsidR="00CC149C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FD5" w:rsidRDefault="00A43FD5" w:rsidP="00195F95">
      <w:pPr>
        <w:spacing w:after="0" w:line="240" w:lineRule="auto"/>
      </w:pPr>
      <w:r>
        <w:separator/>
      </w:r>
    </w:p>
  </w:endnote>
  <w:endnote w:type="continuationSeparator" w:id="1">
    <w:p w:rsidR="00A43FD5" w:rsidRDefault="00A43FD5" w:rsidP="001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ensor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FD5" w:rsidRDefault="00A43FD5" w:rsidP="00195F95">
      <w:pPr>
        <w:spacing w:after="0" w:line="240" w:lineRule="auto"/>
      </w:pPr>
      <w:r>
        <w:separator/>
      </w:r>
    </w:p>
  </w:footnote>
  <w:footnote w:type="continuationSeparator" w:id="1">
    <w:p w:rsidR="00A43FD5" w:rsidRDefault="00A43FD5" w:rsidP="00195F95">
      <w:pPr>
        <w:spacing w:after="0" w:line="240" w:lineRule="auto"/>
      </w:pPr>
      <w:r>
        <w:continuationSeparator/>
      </w:r>
    </w:p>
  </w:footnote>
  <w:footnote w:id="2">
    <w:p w:rsidR="00195F95" w:rsidRDefault="00195F95" w:rsidP="00195F95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195F95" w:rsidRPr="009C1578" w:rsidRDefault="00195F95" w:rsidP="00195F95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>Федеральный закон от 31.07.2020 № 304-ФЗ «О внесении изменений в Федеральный закон «Об образова-нии в Российской Федерации» по вопросам воспитания обучающихся»</w:t>
      </w:r>
    </w:p>
    <w:p w:rsidR="00195F95" w:rsidRDefault="00195F95" w:rsidP="00195F95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5F95"/>
    <w:rsid w:val="00195F95"/>
    <w:rsid w:val="00A43FD5"/>
    <w:rsid w:val="00CC149C"/>
    <w:rsid w:val="00DB34BA"/>
    <w:rsid w:val="00EB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95F9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95F95"/>
    <w:rPr>
      <w:rFonts w:eastAsiaTheme="minorHAnsi"/>
      <w:sz w:val="20"/>
      <w:szCs w:val="20"/>
      <w:lang w:eastAsia="en-US"/>
    </w:rPr>
  </w:style>
  <w:style w:type="character" w:styleId="a5">
    <w:name w:val="endnote reference"/>
    <w:basedOn w:val="a0"/>
    <w:uiPriority w:val="99"/>
    <w:semiHidden/>
    <w:unhideWhenUsed/>
    <w:rsid w:val="00195F95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195F9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195F95"/>
    <w:rPr>
      <w:rFonts w:eastAsiaTheme="minorHAns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195F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9065</Words>
  <Characters>51673</Characters>
  <Application>Microsoft Office Word</Application>
  <DocSecurity>0</DocSecurity>
  <Lines>430</Lines>
  <Paragraphs>121</Paragraphs>
  <ScaleCrop>false</ScaleCrop>
  <Company/>
  <LinksUpToDate>false</LinksUpToDate>
  <CharactersWithSpaces>60617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sef-03</dc:creator>
  <cp:keywords/>
  <dc:description/>
  <cp:lastModifiedBy>sef-03</cp:lastModifiedBy>
  <cp:revision>3</cp:revision>
  <dcterms:created xsi:type="dcterms:W3CDTF">2023-06-09T06:04:00Z</dcterms:created>
  <dcterms:modified xsi:type="dcterms:W3CDTF">2023-06-09T06:29:00Z</dcterms:modified>
</cp:coreProperties>
</file>